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11</w:t>
      </w:r>
      <w:r w:rsidRPr="009217F8">
        <w:rPr>
          <w:b/>
          <w:sz w:val="22"/>
          <w:szCs w:val="22"/>
        </w:rPr>
        <w:t xml:space="preserve"> </w:t>
      </w:r>
      <w:r>
        <w:rPr>
          <w:b/>
          <w:sz w:val="22"/>
          <w:szCs w:val="22"/>
        </w:rPr>
        <w:t xml:space="preserve">State Damage Prevention Program Grants Progress Report </w:t>
      </w:r>
    </w:p>
    <w:p w:rsidR="009217F8" w:rsidRPr="005D212B" w:rsidRDefault="009217F8" w:rsidP="005D212B">
      <w:pPr>
        <w:pStyle w:val="Default"/>
        <w:jc w:val="center"/>
        <w:rPr>
          <w:b/>
          <w:sz w:val="22"/>
          <w:szCs w:val="22"/>
        </w:rPr>
      </w:pPr>
      <w:r w:rsidRPr="009217F8">
        <w:rPr>
          <w:b/>
          <w:sz w:val="22"/>
          <w:szCs w:val="22"/>
        </w:rPr>
        <w:t xml:space="preserve">Funding Opportunity Number: </w:t>
      </w:r>
      <w:r w:rsidR="005D212B">
        <w:rPr>
          <w:b/>
          <w:sz w:val="22"/>
          <w:szCs w:val="22"/>
        </w:rPr>
        <w:t xml:space="preserve">  </w:t>
      </w:r>
      <w:r w:rsidR="00D322FD">
        <w:rPr>
          <w:b/>
          <w:sz w:val="22"/>
          <w:szCs w:val="22"/>
        </w:rPr>
        <w:t>DTPH56-11-SN-0001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474C15" w:rsidRDefault="009217F8" w:rsidP="00474C15">
      <w:pPr>
        <w:pStyle w:val="Default"/>
        <w:rPr>
          <w:sz w:val="22"/>
          <w:szCs w:val="22"/>
        </w:rPr>
      </w:pPr>
      <w:r w:rsidRPr="009217F8">
        <w:rPr>
          <w:b/>
          <w:sz w:val="22"/>
          <w:szCs w:val="22"/>
        </w:rPr>
        <w:t>Award Number:</w:t>
      </w:r>
      <w:r>
        <w:rPr>
          <w:sz w:val="22"/>
          <w:szCs w:val="22"/>
        </w:rPr>
        <w:t xml:space="preserve"> </w:t>
      </w:r>
      <w:r w:rsidR="00474C15">
        <w:rPr>
          <w:sz w:val="22"/>
          <w:szCs w:val="22"/>
        </w:rPr>
        <w:t xml:space="preserve">DTPH56-11-G-PHPS02 </w:t>
      </w:r>
    </w:p>
    <w:p w:rsidR="009217F8" w:rsidRDefault="009217F8" w:rsidP="00474C15">
      <w:pPr>
        <w:pStyle w:val="Default"/>
        <w:rPr>
          <w:i/>
          <w:sz w:val="22"/>
          <w:szCs w:val="22"/>
        </w:rPr>
      </w:pPr>
      <w:r w:rsidRPr="009217F8">
        <w:rPr>
          <w:b/>
          <w:sz w:val="22"/>
          <w:szCs w:val="22"/>
        </w:rPr>
        <w:t>Project Title:</w:t>
      </w:r>
      <w:r>
        <w:rPr>
          <w:sz w:val="22"/>
          <w:szCs w:val="22"/>
        </w:rPr>
        <w:t xml:space="preserve"> </w:t>
      </w:r>
      <w:r w:rsidR="00474C15">
        <w:rPr>
          <w:sz w:val="22"/>
          <w:szCs w:val="22"/>
        </w:rPr>
        <w:t xml:space="preserve">Call </w:t>
      </w:r>
      <w:proofErr w:type="gramStart"/>
      <w:r w:rsidR="00474C15">
        <w:rPr>
          <w:sz w:val="22"/>
          <w:szCs w:val="22"/>
        </w:rPr>
        <w:t>Before</w:t>
      </w:r>
      <w:proofErr w:type="gramEnd"/>
      <w:r w:rsidR="00474C15">
        <w:rPr>
          <w:sz w:val="22"/>
          <w:szCs w:val="22"/>
        </w:rPr>
        <w:t xml:space="preserve"> You Dig, Incorporated State Damage Prevention</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474C15" w:rsidRPr="00383317">
        <w:rPr>
          <w:sz w:val="22"/>
          <w:szCs w:val="22"/>
        </w:rPr>
        <w:t>4 October 2011</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474C15" w:rsidRPr="00383317">
        <w:rPr>
          <w:sz w:val="22"/>
          <w:szCs w:val="22"/>
        </w:rPr>
        <w:t>Dean Muratori</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22013E" w:rsidRDefault="0022013E" w:rsidP="0022013E">
      <w:pPr>
        <w:pStyle w:val="Default"/>
        <w:rPr>
          <w:sz w:val="22"/>
          <w:szCs w:val="22"/>
        </w:rPr>
      </w:pPr>
      <w:r>
        <w:rPr>
          <w:sz w:val="22"/>
          <w:szCs w:val="22"/>
        </w:rPr>
        <w:t xml:space="preserve">Under this grant agreement, the CBYD will: </w:t>
      </w:r>
    </w:p>
    <w:p w:rsidR="0022013E" w:rsidRDefault="0022013E" w:rsidP="0022013E">
      <w:pPr>
        <w:pStyle w:val="Default"/>
        <w:rPr>
          <w:sz w:val="22"/>
          <w:szCs w:val="22"/>
        </w:rPr>
      </w:pPr>
    </w:p>
    <w:p w:rsidR="0022013E" w:rsidRDefault="0022013E" w:rsidP="0022013E">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Laws and regulations of the damage prevention process </w:t>
      </w:r>
    </w:p>
    <w:p w:rsidR="0022013E" w:rsidRDefault="0022013E" w:rsidP="0022013E">
      <w:pPr>
        <w:pStyle w:val="Default"/>
        <w:ind w:left="1080" w:hanging="360"/>
        <w:rPr>
          <w:sz w:val="22"/>
          <w:szCs w:val="22"/>
        </w:rPr>
      </w:pPr>
    </w:p>
    <w:p w:rsidR="0022013E" w:rsidRDefault="0022013E" w:rsidP="0022013E">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Foster and promote the use of Improving Technologies; and </w:t>
      </w:r>
    </w:p>
    <w:p w:rsidR="0022013E" w:rsidRDefault="0022013E" w:rsidP="0022013E">
      <w:pPr>
        <w:pStyle w:val="Default"/>
        <w:ind w:left="1080" w:hanging="360"/>
        <w:rPr>
          <w:sz w:val="22"/>
          <w:szCs w:val="22"/>
        </w:rPr>
      </w:pPr>
    </w:p>
    <w:p w:rsidR="0022013E" w:rsidRDefault="0022013E" w:rsidP="0022013E">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Review the Effectiveness of Damage Prevention Programs </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22013E" w:rsidRDefault="0022013E" w:rsidP="0022013E">
      <w:pPr>
        <w:pStyle w:val="Default"/>
        <w:rPr>
          <w:sz w:val="22"/>
          <w:szCs w:val="22"/>
        </w:rPr>
      </w:pPr>
      <w:r>
        <w:rPr>
          <w:sz w:val="22"/>
          <w:szCs w:val="22"/>
        </w:rPr>
        <w:t xml:space="preserve">Under the terms of this grant agreement, the Grantee will address the following elements listed in 49 USC §60134 through the actions it has specified in its Application. </w:t>
      </w:r>
    </w:p>
    <w:p w:rsidR="0022013E" w:rsidRDefault="0022013E" w:rsidP="0022013E">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 xml:space="preserve">Element (7): </w:t>
      </w:r>
      <w:r>
        <w:rPr>
          <w:sz w:val="22"/>
          <w:szCs w:val="22"/>
        </w:rPr>
        <w:t xml:space="preserve">Enforcement of State damage prevention laws and regulations for all aspects of the damage prevention process, including public education and the use of civil penalties for violation s assessable by the appropriate State authority. </w:t>
      </w:r>
    </w:p>
    <w:p w:rsidR="0022013E" w:rsidRDefault="0022013E" w:rsidP="0022013E">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Element (8):</w:t>
      </w:r>
      <w:r>
        <w:rPr>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BC6AE7" w:rsidRDefault="0022013E" w:rsidP="0022013E">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 xml:space="preserve">Element (9): </w:t>
      </w:r>
      <w:r>
        <w:rPr>
          <w:sz w:val="22"/>
          <w:szCs w:val="22"/>
        </w:rPr>
        <w:t>A process for review and analysis of the effectiveness of each program element, including a means for implementing improvements identified by such program review.</w:t>
      </w:r>
    </w:p>
    <w:p w:rsidR="0022013E" w:rsidRDefault="0022013E" w:rsidP="0022013E">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362EF3" w:rsidRPr="00383317" w:rsidRDefault="00362EF3" w:rsidP="00E02038">
      <w:r w:rsidRPr="00383317">
        <w:t xml:space="preserve">We have completed and implemented 2 of the 4 projects supported by this grant. </w:t>
      </w:r>
      <w:r w:rsidR="0014593A" w:rsidRPr="00383317">
        <w:t xml:space="preserve">We are on schedule with our established objectives and anticipate completion and implementation of all projects by the end of the year. </w:t>
      </w:r>
    </w:p>
    <w:p w:rsidR="00E02038" w:rsidRPr="00383317" w:rsidRDefault="00362EF3" w:rsidP="00362EF3">
      <w:pPr>
        <w:pStyle w:val="ListParagraph"/>
        <w:numPr>
          <w:ilvl w:val="0"/>
          <w:numId w:val="3"/>
        </w:numPr>
      </w:pPr>
      <w:r w:rsidRPr="00383317">
        <w:t xml:space="preserve">The RSS feed is operational and available for used by our State Enforcement Agency, (PURA), as well as all stakeholders. </w:t>
      </w:r>
    </w:p>
    <w:p w:rsidR="00362EF3" w:rsidRPr="00362EF3" w:rsidRDefault="00362EF3" w:rsidP="00362EF3">
      <w:pPr>
        <w:pStyle w:val="ListParagraph"/>
        <w:numPr>
          <w:ilvl w:val="0"/>
          <w:numId w:val="3"/>
        </w:numPr>
        <w:rPr>
          <w:i/>
        </w:rPr>
      </w:pPr>
      <w:r w:rsidRPr="00383317">
        <w:t>The e-ticket web-mapping feature has been added to our e-ticket and is now available to all stakeholders using the electronic ticket process</w:t>
      </w:r>
      <w:r>
        <w:rPr>
          <w:i/>
        </w:rPr>
        <w:t>.</w:t>
      </w:r>
    </w:p>
    <w:p w:rsidR="00BC6AE7" w:rsidRDefault="00BC6AE7" w:rsidP="00BC6AE7">
      <w:pPr>
        <w:pStyle w:val="Default"/>
        <w:rPr>
          <w:sz w:val="22"/>
          <w:szCs w:val="22"/>
        </w:rPr>
      </w:pPr>
    </w:p>
    <w:p w:rsidR="00383317" w:rsidRDefault="00383317" w:rsidP="00BC6AE7">
      <w:pPr>
        <w:pStyle w:val="Default"/>
        <w:rPr>
          <w:sz w:val="22"/>
          <w:szCs w:val="22"/>
        </w:rPr>
      </w:pPr>
    </w:p>
    <w:p w:rsidR="00383317" w:rsidRDefault="00383317" w:rsidP="00BC6AE7">
      <w:pPr>
        <w:pStyle w:val="Default"/>
        <w:rPr>
          <w:sz w:val="22"/>
          <w:szCs w:val="22"/>
        </w:rPr>
      </w:pPr>
    </w:p>
    <w:p w:rsidR="00383317" w:rsidRDefault="00383317" w:rsidP="00BC6AE7">
      <w:pPr>
        <w:pStyle w:val="Default"/>
        <w:rPr>
          <w:sz w:val="22"/>
          <w:szCs w:val="22"/>
        </w:rPr>
      </w:pPr>
    </w:p>
    <w:p w:rsidR="00E02038" w:rsidRDefault="007A55F3" w:rsidP="00BC6AE7">
      <w:pPr>
        <w:pStyle w:val="Default"/>
        <w:rPr>
          <w:b/>
          <w:sz w:val="22"/>
          <w:szCs w:val="22"/>
        </w:rPr>
      </w:pPr>
      <w:r>
        <w:rPr>
          <w:b/>
          <w:sz w:val="22"/>
          <w:szCs w:val="22"/>
        </w:rPr>
        <w:lastRenderedPageBreak/>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14593A" w:rsidRDefault="0014593A" w:rsidP="002D621B">
      <w:pPr>
        <w:pStyle w:val="Default"/>
        <w:rPr>
          <w:sz w:val="22"/>
          <w:szCs w:val="22"/>
        </w:rPr>
      </w:pPr>
      <w:r>
        <w:rPr>
          <w:sz w:val="22"/>
          <w:szCs w:val="22"/>
        </w:rPr>
        <w:t xml:space="preserve">The implementation of the RSS Feed will allow our State Enforcement Agency real time excavation ticket information. While in the field and with the use of a laptop computer, the Agency will have the ability to verify the validity of excavation tickets when inspecting work sites. The Feed will also support the Agency while investigating damages and preparing for prosecutions. </w:t>
      </w:r>
      <w:r w:rsidR="00383317">
        <w:rPr>
          <w:sz w:val="22"/>
          <w:szCs w:val="22"/>
        </w:rPr>
        <w:t>All information stored in the One Call Center will be available to the Agency and help to speed their information gathering process.</w:t>
      </w:r>
    </w:p>
    <w:p w:rsidR="00383317" w:rsidRDefault="00383317" w:rsidP="002D621B">
      <w:pPr>
        <w:pStyle w:val="Default"/>
        <w:rPr>
          <w:sz w:val="22"/>
          <w:szCs w:val="22"/>
        </w:rPr>
      </w:pPr>
    </w:p>
    <w:p w:rsidR="00383317" w:rsidRDefault="00383317" w:rsidP="002D621B">
      <w:pPr>
        <w:pStyle w:val="Default"/>
        <w:rPr>
          <w:sz w:val="22"/>
          <w:szCs w:val="22"/>
        </w:rPr>
      </w:pPr>
      <w:r>
        <w:rPr>
          <w:sz w:val="22"/>
          <w:szCs w:val="22"/>
        </w:rPr>
        <w:t>The Web Mapping to</w:t>
      </w:r>
      <w:r w:rsidR="00325805">
        <w:rPr>
          <w:sz w:val="22"/>
          <w:szCs w:val="22"/>
        </w:rPr>
        <w:t>o</w:t>
      </w:r>
      <w:r>
        <w:rPr>
          <w:sz w:val="22"/>
          <w:szCs w:val="22"/>
        </w:rPr>
        <w:t>l</w:t>
      </w:r>
      <w:r w:rsidR="00325805">
        <w:rPr>
          <w:sz w:val="22"/>
          <w:szCs w:val="22"/>
        </w:rPr>
        <w:t>,</w:t>
      </w:r>
      <w:r>
        <w:rPr>
          <w:sz w:val="22"/>
          <w:szCs w:val="22"/>
        </w:rPr>
        <w:t xml:space="preserve"> added to the e-ticket, allows the user to view the work area they are describing in the ticket being entered. Our e-ticket use is averaging 28% in 2011. We believe this Web Mapping feature will increase the percentage of e-ticket user. Initial feedback has been positive and the stakeholders seem eager to use the system more frequently, now that a mapping image is available to them. </w:t>
      </w:r>
    </w:p>
    <w:p w:rsidR="00383317" w:rsidRDefault="00383317" w:rsidP="00BC6AE7">
      <w:pPr>
        <w:pStyle w:val="Default"/>
        <w:rPr>
          <w:b/>
          <w:sz w:val="22"/>
          <w:szCs w:val="22"/>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040D99" w:rsidRPr="00383317" w:rsidRDefault="00383317" w:rsidP="00F9466C">
      <w:pPr>
        <w:pStyle w:val="Default"/>
        <w:rPr>
          <w:sz w:val="22"/>
          <w:szCs w:val="22"/>
        </w:rPr>
      </w:pPr>
      <w:r w:rsidRPr="00383317">
        <w:rPr>
          <w:sz w:val="22"/>
          <w:szCs w:val="22"/>
        </w:rPr>
        <w:t>CBYD is experiencing no issues, problems or challenges with the implementation of the Grant projects</w:t>
      </w:r>
      <w:r>
        <w:rPr>
          <w:sz w:val="22"/>
          <w:szCs w:val="22"/>
        </w:rPr>
        <w:t>.</w:t>
      </w:r>
    </w:p>
    <w:p w:rsidR="00BC6AE7" w:rsidRDefault="00BC6AE7" w:rsidP="00B1550C">
      <w:pPr>
        <w:pStyle w:val="Default"/>
        <w:rPr>
          <w:sz w:val="23"/>
          <w:szCs w:val="23"/>
        </w:rPr>
      </w:pPr>
    </w:p>
    <w:p w:rsidR="00351923" w:rsidRDefault="00351923" w:rsidP="00B1550C">
      <w:pPr>
        <w:pStyle w:val="Default"/>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BC6AE7" w:rsidRDefault="001431BE" w:rsidP="00B1550C">
      <w:pPr>
        <w:pStyle w:val="Default"/>
        <w:rPr>
          <w:sz w:val="22"/>
          <w:szCs w:val="22"/>
        </w:rPr>
      </w:pPr>
      <w:r w:rsidRPr="001431BE">
        <w:rPr>
          <w:sz w:val="22"/>
          <w:szCs w:val="22"/>
        </w:rPr>
        <w:t xml:space="preserve">The mid-term financial report has been sent as a separate attachment to the </w:t>
      </w:r>
      <w:r w:rsidR="00325805">
        <w:rPr>
          <w:sz w:val="22"/>
          <w:szCs w:val="22"/>
        </w:rPr>
        <w:t>G</w:t>
      </w:r>
      <w:r w:rsidRPr="001431BE">
        <w:rPr>
          <w:sz w:val="22"/>
          <w:szCs w:val="22"/>
        </w:rPr>
        <w:t>A.</w:t>
      </w:r>
    </w:p>
    <w:p w:rsidR="001431BE" w:rsidRPr="001431BE" w:rsidRDefault="001431BE" w:rsidP="00B1550C">
      <w:pPr>
        <w:pStyle w:val="Default"/>
        <w:rPr>
          <w:sz w:val="22"/>
          <w:szCs w:val="22"/>
        </w:rPr>
      </w:pP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BC6AE7" w:rsidRPr="006116D1" w:rsidRDefault="005A759E" w:rsidP="00BC6AE7">
      <w:pPr>
        <w:rPr>
          <w:i/>
        </w:rPr>
      </w:pPr>
      <w:r>
        <w:t xml:space="preserve">The two remaining projects, Smart Phone Application and the Design and Survey Web Tool, are in process and on schedule. </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Default="005A759E" w:rsidP="00314ACB">
      <w:pPr>
        <w:rPr>
          <w:b/>
        </w:rPr>
      </w:pPr>
      <w:r w:rsidRPr="005A759E">
        <w:t>No actions requested at this time</w:t>
      </w:r>
      <w:r>
        <w:rPr>
          <w:i/>
        </w:rPr>
        <w:t xml:space="preserve">. </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65E371F0"/>
    <w:multiLevelType w:val="hybridMultilevel"/>
    <w:tmpl w:val="0798A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1BE"/>
    <w:rsid w:val="00143294"/>
    <w:rsid w:val="00143D79"/>
    <w:rsid w:val="00143EF1"/>
    <w:rsid w:val="00144700"/>
    <w:rsid w:val="001455B0"/>
    <w:rsid w:val="0014593A"/>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13E"/>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30"/>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805"/>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2EF3"/>
    <w:rsid w:val="003631E8"/>
    <w:rsid w:val="00363345"/>
    <w:rsid w:val="00363633"/>
    <w:rsid w:val="00363B28"/>
    <w:rsid w:val="00363C89"/>
    <w:rsid w:val="003640C5"/>
    <w:rsid w:val="003658A1"/>
    <w:rsid w:val="00365CB0"/>
    <w:rsid w:val="00370351"/>
    <w:rsid w:val="003704F5"/>
    <w:rsid w:val="00370736"/>
    <w:rsid w:val="00372002"/>
    <w:rsid w:val="00372115"/>
    <w:rsid w:val="00372377"/>
    <w:rsid w:val="00373652"/>
    <w:rsid w:val="003744F0"/>
    <w:rsid w:val="00374B3F"/>
    <w:rsid w:val="00375539"/>
    <w:rsid w:val="003755D3"/>
    <w:rsid w:val="00375BA6"/>
    <w:rsid w:val="00375C71"/>
    <w:rsid w:val="00375F87"/>
    <w:rsid w:val="00376938"/>
    <w:rsid w:val="00380BAC"/>
    <w:rsid w:val="003824E9"/>
    <w:rsid w:val="00382F9E"/>
    <w:rsid w:val="00383317"/>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4C1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59E"/>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7BD"/>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2C38"/>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362E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2008 State Damage Prevention Program Grants Progress Report </vt:lpstr>
    </vt:vector>
  </TitlesOfParts>
  <Company>PHMSA</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2008 State Damage Prevention Program Grants Progress Report </dc:title>
  <dc:subject/>
  <dc:creator>max.kieba</dc:creator>
  <cp:keywords/>
  <dc:description/>
  <cp:lastModifiedBy>Dean Muratori</cp:lastModifiedBy>
  <cp:revision>2</cp:revision>
  <dcterms:created xsi:type="dcterms:W3CDTF">2011-10-05T16:22:00Z</dcterms:created>
  <dcterms:modified xsi:type="dcterms:W3CDTF">2011-10-05T16:22:00Z</dcterms:modified>
</cp:coreProperties>
</file>